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UFGS 05 30 00 – References to Remove (Material-Only Scope)</w:t>
      </w:r>
    </w:p>
    <w:p>
      <w:r>
        <w:t>Purpose: This document highlights references and clauses in UFGS 05 30 00 (Steel Decks) that should be REMOVED when the section is limited strictly to MATERIAL SPECIFICATIONS and excludes design criteria and insurance-based requirements.</w:t>
      </w:r>
    </w:p>
    <w:p>
      <w:pPr>
        <w:pStyle w:val="Heading2"/>
      </w:pPr>
      <w:r>
        <w:t>REMOVE – Design Criteria References</w:t>
      </w:r>
    </w:p>
    <w:p>
      <w:pPr>
        <w:pStyle w:val="ListBullet"/>
      </w:pPr>
      <w:r>
        <w:t>UFC 3-301-01 – Structural Engineering</w:t>
      </w:r>
    </w:p>
    <w:p>
      <w:pPr>
        <w:pStyle w:val="ListBullet"/>
      </w:pPr>
      <w:r>
        <w:t>International Building Code (IBC)</w:t>
      </w:r>
    </w:p>
    <w:p>
      <w:pPr>
        <w:pStyle w:val="ListBullet"/>
      </w:pPr>
      <w:r>
        <w:t>SDI DDM04 – Diaphragm Design Manual</w:t>
      </w:r>
    </w:p>
    <w:p>
      <w:pPr>
        <w:pStyle w:val="ListBullet"/>
      </w:pPr>
      <w:r>
        <w:t>ICC-ES AC43 / Evaluation Service Reports</w:t>
      </w:r>
    </w:p>
    <w:p>
      <w:pPr>
        <w:pStyle w:val="ListBullet"/>
      </w:pPr>
      <w:r>
        <w:t>AISC 360 references related to shear connector design</w:t>
      </w:r>
    </w:p>
    <w:p>
      <w:pPr>
        <w:pStyle w:val="ListBullet"/>
      </w:pPr>
      <w:r>
        <w:t>AISI D100 references tied to diaphragm or structural performance</w:t>
      </w:r>
    </w:p>
    <w:p>
      <w:pPr>
        <w:pStyle w:val="ListBullet"/>
      </w:pPr>
      <w:r>
        <w:t>Engineering responsibility or sealed calculation requirements</w:t>
      </w:r>
    </w:p>
    <w:p>
      <w:pPr>
        <w:pStyle w:val="ListBullet"/>
      </w:pPr>
      <w:r>
        <w:t>Deck diaphragm or lateral-force-resisting language</w:t>
      </w:r>
    </w:p>
    <w:p>
      <w:pPr>
        <w:pStyle w:val="Heading2"/>
      </w:pPr>
      <w:r>
        <w:t>REMOVE – Insurance / Performance-Based References</w:t>
      </w:r>
    </w:p>
    <w:p>
      <w:pPr>
        <w:pStyle w:val="ListBullet"/>
      </w:pPr>
      <w:r>
        <w:t>Factory Mutual (FM) Approval Guide</w:t>
      </w:r>
    </w:p>
    <w:p>
      <w:pPr>
        <w:pStyle w:val="ListBullet"/>
      </w:pPr>
      <w:r>
        <w:t>FM Data Sheets 1-28 and 1-28R</w:t>
      </w:r>
    </w:p>
    <w:p>
      <w:pPr>
        <w:pStyle w:val="ListBullet"/>
      </w:pPr>
      <w:r>
        <w:t>FM uplift pressure or safety factor requirements</w:t>
      </w:r>
    </w:p>
    <w:p>
      <w:pPr>
        <w:pStyle w:val="ListBullet"/>
      </w:pPr>
      <w:r>
        <w:t>UL 580 uplift resistance testing</w:t>
      </w:r>
    </w:p>
    <w:p>
      <w:pPr>
        <w:pStyle w:val="ListBullet"/>
      </w:pPr>
      <w:r>
        <w:t>UL Fire Resistance Directory</w:t>
      </w:r>
    </w:p>
    <w:p>
      <w:pPr>
        <w:pStyle w:val="ListBullet"/>
      </w:pPr>
      <w:r>
        <w:t>UL classified assemblies</w:t>
      </w:r>
    </w:p>
    <w:p>
      <w:pPr>
        <w:pStyle w:val="ListBullet"/>
      </w:pPr>
      <w:r>
        <w:t>NFPA 70 (unless deck used as raceway)</w:t>
      </w:r>
    </w:p>
    <w:p>
      <w:pPr>
        <w:pStyle w:val="ListBullet"/>
      </w:pPr>
      <w:r>
        <w:t>UL 209 (unless cellular deck used as raceway)</w:t>
      </w:r>
    </w:p>
    <w:p>
      <w:pPr>
        <w:pStyle w:val="Heading2"/>
      </w:pPr>
      <w:r>
        <w:t>KEEP – Material Specifications (Do Not Remove)</w:t>
      </w:r>
    </w:p>
    <w:p>
      <w:pPr>
        <w:pStyle w:val="ListBullet"/>
      </w:pPr>
      <w:r>
        <w:t>ASTM steel material standards (A653, A792, A1008, etc.)</w:t>
      </w:r>
    </w:p>
    <w:p>
      <w:pPr>
        <w:pStyle w:val="ListBullet"/>
      </w:pPr>
      <w:r>
        <w:t>SDI C / NC / RD for section geometry</w:t>
      </w:r>
    </w:p>
    <w:p>
      <w:pPr>
        <w:pStyle w:val="ListBullet"/>
      </w:pPr>
      <w:r>
        <w:t>Coating and galvanization requirements</w:t>
      </w:r>
    </w:p>
    <w:p>
      <w:pPr>
        <w:pStyle w:val="ListBullet"/>
      </w:pPr>
      <w:r>
        <w:t>Fastener material specifications (non-FM/UL)</w:t>
      </w:r>
    </w:p>
    <w:p>
      <w:pPr>
        <w:pStyle w:val="ListBullet"/>
      </w:pPr>
      <w:r>
        <w:t>Fabrication tolerances</w:t>
      </w:r>
    </w:p>
    <w:p>
      <w:pPr>
        <w:pStyle w:val="ListBullet"/>
      </w:pPr>
      <w:r>
        <w:t>Accessories and closures</w:t>
      </w:r>
    </w:p>
    <w:p>
      <w:pPr>
        <w:pStyle w:val="Heading2"/>
      </w:pPr>
      <w:r>
        <w:t>Summary Rule</w:t>
      </w:r>
    </w:p>
    <w:p>
      <w:r>
        <w:t>If a reference governs loads, diaphragm behavior, structural performance, or insurance compliance → REMOVE.</w:t>
        <w:br/>
        <w:t>If a reference governs material composition, coating, or geometry → KEEP.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